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3A3" w:rsidRDefault="001603A3" w:rsidP="001603A3">
      <w:pPr>
        <w:pStyle w:val="BodyText"/>
        <w:jc w:val="center"/>
        <w:rPr>
          <w:rFonts w:ascii="Century Gothic" w:hAnsi="Century Gothic" w:cs="Arial"/>
          <w:sz w:val="22"/>
          <w:szCs w:val="22"/>
        </w:rPr>
      </w:pPr>
      <w:bookmarkStart w:id="0" w:name="_GoBack"/>
      <w:bookmarkEnd w:id="0"/>
      <w:r>
        <w:rPr>
          <w:rFonts w:ascii="Century Gothic" w:hAnsi="Century Gothic" w:cs="Arial"/>
          <w:sz w:val="22"/>
          <w:szCs w:val="22"/>
        </w:rPr>
        <w:t xml:space="preserve">Frenchay Primary </w:t>
      </w:r>
      <w:r w:rsidRPr="001603A3">
        <w:rPr>
          <w:rFonts w:ascii="Century Gothic" w:hAnsi="Century Gothic" w:cs="Arial"/>
          <w:sz w:val="22"/>
          <w:szCs w:val="22"/>
        </w:rPr>
        <w:t>Do’s and Don’ts: Top Tips for Remote Learning</w:t>
      </w:r>
    </w:p>
    <w:p w:rsidR="001603A3" w:rsidRPr="001603A3" w:rsidRDefault="001603A3" w:rsidP="001603A3">
      <w:pPr>
        <w:pStyle w:val="BodyText"/>
        <w:jc w:val="center"/>
        <w:rPr>
          <w:rFonts w:ascii="Century Gothic" w:hAnsi="Century Gothic" w:cs="Arial"/>
          <w:sz w:val="22"/>
          <w:szCs w:val="22"/>
        </w:rPr>
      </w:pPr>
    </w:p>
    <w:p w:rsidR="001603A3" w:rsidRDefault="001603A3" w:rsidP="001603A3">
      <w:pPr>
        <w:pStyle w:val="BodyText"/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 xml:space="preserve">Guidance for </w:t>
      </w:r>
      <w:r>
        <w:rPr>
          <w:rFonts w:ascii="Century Gothic" w:hAnsi="Century Gothic" w:cs="Arial"/>
          <w:b w:val="0"/>
          <w:sz w:val="22"/>
          <w:szCs w:val="22"/>
        </w:rPr>
        <w:t xml:space="preserve">Frenchay </w:t>
      </w:r>
      <w:r w:rsidRPr="001603A3">
        <w:rPr>
          <w:rFonts w:ascii="Century Gothic" w:hAnsi="Century Gothic" w:cs="Arial"/>
          <w:b w:val="0"/>
          <w:sz w:val="22"/>
          <w:szCs w:val="22"/>
        </w:rPr>
        <w:t>Families</w:t>
      </w:r>
    </w:p>
    <w:p w:rsidR="001603A3" w:rsidRPr="001603A3" w:rsidRDefault="001603A3" w:rsidP="001603A3">
      <w:pPr>
        <w:pStyle w:val="BodyText"/>
        <w:rPr>
          <w:rFonts w:ascii="Century Gothic" w:hAnsi="Century Gothic" w:cs="Arial"/>
          <w:b w:val="0"/>
          <w:sz w:val="22"/>
          <w:szCs w:val="22"/>
        </w:rPr>
      </w:pPr>
    </w:p>
    <w:p w:rsidR="001603A3" w:rsidRPr="001603A3" w:rsidRDefault="001603A3" w:rsidP="001603A3">
      <w:pPr>
        <w:pStyle w:val="BodyText"/>
        <w:rPr>
          <w:rFonts w:ascii="Century Gothic" w:hAnsi="Century Gothic" w:cs="Arial"/>
          <w:sz w:val="22"/>
          <w:szCs w:val="22"/>
        </w:rPr>
      </w:pPr>
      <w:r w:rsidRPr="001603A3">
        <w:rPr>
          <w:rFonts w:ascii="Century Gothic" w:hAnsi="Century Gothic" w:cs="Arial"/>
          <w:sz w:val="22"/>
          <w:szCs w:val="22"/>
        </w:rPr>
        <w:t>DO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Set up a daily family routine, including healthy eating, exercise and regular sleeping habits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Stick to the routine - it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’</w:t>
      </w:r>
      <w:r w:rsidRPr="001603A3">
        <w:rPr>
          <w:rFonts w:ascii="Century Gothic" w:hAnsi="Century Gothic" w:cs="Arial"/>
          <w:b w:val="0"/>
          <w:sz w:val="22"/>
          <w:szCs w:val="22"/>
        </w:rPr>
        <w:t>s something you can control and can make you feel more secure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Agree in advance how all this is going to work, be open about the challenges for you, how can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you and your child make this work, anticipate difficulties (e.g. getting off the screen) and plan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how you can resolve these (use a timer); include consequences for not following the plan (5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minutes less time tomorrow)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 xml:space="preserve">Get dressed for the day 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–</w:t>
      </w:r>
      <w:r w:rsidRPr="001603A3">
        <w:rPr>
          <w:rFonts w:ascii="Century Gothic" w:hAnsi="Century Gothic" w:cs="Arial"/>
          <w:b w:val="0"/>
          <w:sz w:val="22"/>
          <w:szCs w:val="22"/>
        </w:rPr>
        <w:t xml:space="preserve"> some children even change into their uniform for 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‘</w:t>
      </w:r>
      <w:r w:rsidRPr="001603A3">
        <w:rPr>
          <w:rFonts w:ascii="Century Gothic" w:hAnsi="Century Gothic" w:cs="Arial"/>
          <w:b w:val="0"/>
          <w:sz w:val="22"/>
          <w:szCs w:val="22"/>
        </w:rPr>
        <w:t>school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’</w:t>
      </w:r>
      <w:r>
        <w:rPr>
          <w:rFonts w:ascii="Century Gothic" w:hAnsi="Century Gothic" w:cs="Century Gothic"/>
          <w:b w:val="0"/>
          <w:sz w:val="22"/>
          <w:szCs w:val="22"/>
        </w:rPr>
        <w:t xml:space="preserve"> (please don’t feel you have to though!) 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Set up a good work space with your child if you have the s</w:t>
      </w:r>
      <w:r>
        <w:rPr>
          <w:rFonts w:ascii="Century Gothic" w:hAnsi="Century Gothic" w:cs="Arial"/>
          <w:b w:val="0"/>
          <w:sz w:val="22"/>
          <w:szCs w:val="22"/>
        </w:rPr>
        <w:t xml:space="preserve">pace. Plan how they can make it </w:t>
      </w:r>
      <w:r w:rsidRPr="001603A3">
        <w:rPr>
          <w:rFonts w:ascii="Century Gothic" w:hAnsi="Century Gothic" w:cs="Arial"/>
          <w:b w:val="0"/>
          <w:sz w:val="22"/>
          <w:szCs w:val="22"/>
        </w:rPr>
        <w:t>‘their own’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Create a daily or weekly timetable supported by the class timetable provided by your teacher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 xml:space="preserve">Use movement breaks regularly and 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‘</w:t>
      </w:r>
      <w:r w:rsidRPr="001603A3">
        <w:rPr>
          <w:rFonts w:ascii="Century Gothic" w:hAnsi="Century Gothic" w:cs="Arial"/>
          <w:b w:val="0"/>
          <w:sz w:val="22"/>
          <w:szCs w:val="22"/>
        </w:rPr>
        <w:t>chunk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’</w:t>
      </w:r>
      <w:r w:rsidRPr="001603A3">
        <w:rPr>
          <w:rFonts w:ascii="Century Gothic" w:hAnsi="Century Gothic" w:cs="Arial"/>
          <w:b w:val="0"/>
          <w:sz w:val="22"/>
          <w:szCs w:val="22"/>
        </w:rPr>
        <w:t xml:space="preserve"> learning into manageable parts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Positivity &amp; humour go along way!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Physical exercise is really important and helps learning too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Make a clear distinction between work and ‘down time’ or play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Set small achievable goals (task or time) as this is a great way to stay motivated and keep on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 xml:space="preserve">track. Use a timer if this helps and choose appropriate rewards when </w:t>
      </w:r>
      <w:r>
        <w:rPr>
          <w:rFonts w:ascii="Century Gothic" w:hAnsi="Century Gothic" w:cs="Arial"/>
          <w:b w:val="0"/>
          <w:sz w:val="22"/>
          <w:szCs w:val="22"/>
        </w:rPr>
        <w:t xml:space="preserve">a </w:t>
      </w:r>
      <w:r w:rsidRPr="001603A3">
        <w:rPr>
          <w:rFonts w:ascii="Century Gothic" w:hAnsi="Century Gothic" w:cs="Arial"/>
          <w:b w:val="0"/>
          <w:sz w:val="22"/>
          <w:szCs w:val="22"/>
        </w:rPr>
        <w:t>goal is achieved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Promote literacy by reading to your child and by modelling reading yourself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Pat yourselves on the back even if you managed just a few minutes sitting with your child and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discussing the learning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Celebrate success by using praise rather than criticism</w:t>
      </w:r>
    </w:p>
    <w:p w:rsidR="001603A3" w:rsidRPr="001603A3" w:rsidRDefault="001603A3" w:rsidP="00E80528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Promote, recognise and celebrate resilience and independence as well as effort and</w:t>
      </w:r>
      <w:r>
        <w:rPr>
          <w:rFonts w:ascii="Century Gothic" w:hAnsi="Century Gothic" w:cs="Arial"/>
          <w:b w:val="0"/>
          <w:sz w:val="22"/>
          <w:szCs w:val="22"/>
        </w:rPr>
        <w:t xml:space="preserve"> o</w:t>
      </w:r>
      <w:r w:rsidRPr="001603A3">
        <w:rPr>
          <w:rFonts w:ascii="Century Gothic" w:hAnsi="Century Gothic" w:cs="Arial"/>
          <w:b w:val="0"/>
          <w:sz w:val="22"/>
          <w:szCs w:val="22"/>
        </w:rPr>
        <w:t>utcomes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 xml:space="preserve">Keep in close contact with class teachers and ask for help when you need it 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–</w:t>
      </w:r>
      <w:r>
        <w:rPr>
          <w:rFonts w:ascii="Century Gothic" w:hAnsi="Century Gothic" w:cs="Arial"/>
          <w:b w:val="0"/>
          <w:sz w:val="22"/>
          <w:szCs w:val="22"/>
        </w:rPr>
        <w:t xml:space="preserve"> even for IT S</w:t>
      </w:r>
      <w:r w:rsidRPr="001603A3">
        <w:rPr>
          <w:rFonts w:ascii="Century Gothic" w:hAnsi="Century Gothic" w:cs="Arial"/>
          <w:b w:val="0"/>
          <w:sz w:val="22"/>
          <w:szCs w:val="22"/>
        </w:rPr>
        <w:t>upport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Remember that while academic learning is important, remaining safe and well is the most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important priority for everyone. Learning how to cope with this crisis and overcome barriers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and challenges is also important learning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Encourage a growth mindset &amp; independence in your child. If they face a task and they can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’</w:t>
      </w:r>
      <w:r w:rsidRPr="001603A3">
        <w:rPr>
          <w:rFonts w:ascii="Century Gothic" w:hAnsi="Century Gothic" w:cs="Arial"/>
          <w:b w:val="0"/>
          <w:sz w:val="22"/>
          <w:szCs w:val="22"/>
        </w:rPr>
        <w:t>t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do it try re-watching the input or looking at the example again; can anyone else in the house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 xml:space="preserve">or over the phone help; can the internet show you a </w:t>
      </w:r>
      <w:r w:rsidRPr="001603A3">
        <w:rPr>
          <w:rFonts w:ascii="Century Gothic" w:hAnsi="Century Gothic" w:cs="Arial"/>
          <w:b w:val="0"/>
          <w:sz w:val="22"/>
          <w:szCs w:val="22"/>
        </w:rPr>
        <w:lastRenderedPageBreak/>
        <w:t>model; if not show your child how to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contact the teacher and move on to something else. Try saying phrases like, "OK, so you don’t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get it yet but what could you do to help?” before prompting the list above if needed.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 xml:space="preserve">Limit and monitor TV watching, gaming, social media and computer time 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–</w:t>
      </w:r>
      <w:r w:rsidRPr="001603A3">
        <w:rPr>
          <w:rFonts w:ascii="Century Gothic" w:hAnsi="Century Gothic" w:cs="Arial"/>
          <w:b w:val="0"/>
          <w:sz w:val="22"/>
          <w:szCs w:val="22"/>
        </w:rPr>
        <w:t xml:space="preserve"> these make great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rewards and incentives – agree a time allocation in advance, use a timer – stick to it!</w:t>
      </w:r>
    </w:p>
    <w:p w:rsidR="001603A3" w:rsidRPr="001603A3" w:rsidRDefault="001603A3" w:rsidP="00E80528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Plan in time for you to talk to your child about their learning and his/her activities at the beginning and/or end of the day “How far did you get with your learning tasks today? What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did you discover? What was hard? Did you find out something new? What can we do to make tomorrow better?”</w:t>
      </w:r>
    </w:p>
    <w:p w:rsidR="001603A3" w:rsidRPr="001603A3" w:rsidRDefault="001603A3" w:rsidP="001603A3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 xml:space="preserve">If you are able to spend more time with your child, still leave them to work independently 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–</w:t>
      </w:r>
      <w:r>
        <w:rPr>
          <w:rFonts w:ascii="Century Gothic" w:hAnsi="Century Gothic" w:cs="Century Gothic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just as would happen at school. If you have other children, split your time between them; one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could be working and the other could have downtime</w:t>
      </w:r>
      <w:r>
        <w:rPr>
          <w:rFonts w:ascii="Century Gothic" w:hAnsi="Century Gothic" w:cs="Arial"/>
          <w:b w:val="0"/>
          <w:sz w:val="22"/>
          <w:szCs w:val="22"/>
        </w:rPr>
        <w:t xml:space="preserve"> (if this is possible)</w:t>
      </w:r>
      <w:r w:rsidRPr="001603A3">
        <w:rPr>
          <w:rFonts w:ascii="Century Gothic" w:hAnsi="Century Gothic" w:cs="Arial"/>
          <w:b w:val="0"/>
          <w:sz w:val="22"/>
          <w:szCs w:val="22"/>
        </w:rPr>
        <w:t>.</w:t>
      </w:r>
    </w:p>
    <w:p w:rsidR="001603A3" w:rsidRPr="001603A3" w:rsidRDefault="001603A3" w:rsidP="00E80528">
      <w:pPr>
        <w:pStyle w:val="BodyText"/>
        <w:numPr>
          <w:ilvl w:val="0"/>
          <w:numId w:val="11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Review the day over dinner, both in terms of learning but also in relation to how you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’</w:t>
      </w:r>
      <w:r w:rsidRPr="001603A3">
        <w:rPr>
          <w:rFonts w:ascii="Century Gothic" w:hAnsi="Century Gothic" w:cs="Arial"/>
          <w:b w:val="0"/>
          <w:sz w:val="22"/>
          <w:szCs w:val="22"/>
        </w:rPr>
        <w:t>re feeling and how well you both kept to the plan at the start of the day – use praise and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problem solve any issues together for tomorrow</w:t>
      </w:r>
    </w:p>
    <w:p w:rsidR="001603A3" w:rsidRDefault="001603A3" w:rsidP="001603A3">
      <w:pPr>
        <w:pStyle w:val="BodyText"/>
        <w:rPr>
          <w:rFonts w:ascii="Century Gothic" w:hAnsi="Century Gothic" w:cs="Arial"/>
          <w:b w:val="0"/>
          <w:sz w:val="22"/>
          <w:szCs w:val="22"/>
        </w:rPr>
      </w:pPr>
    </w:p>
    <w:p w:rsidR="001603A3" w:rsidRPr="001603A3" w:rsidRDefault="001603A3" w:rsidP="001603A3">
      <w:pPr>
        <w:pStyle w:val="BodyText"/>
        <w:rPr>
          <w:rFonts w:ascii="Century Gothic" w:hAnsi="Century Gothic" w:cs="Arial"/>
          <w:sz w:val="22"/>
          <w:szCs w:val="22"/>
        </w:rPr>
      </w:pPr>
      <w:r w:rsidRPr="001603A3">
        <w:rPr>
          <w:rFonts w:ascii="Century Gothic" w:hAnsi="Century Gothic" w:cs="Arial"/>
          <w:sz w:val="22"/>
          <w:szCs w:val="22"/>
        </w:rPr>
        <w:t>DON’T</w:t>
      </w:r>
    </w:p>
    <w:p w:rsidR="001603A3" w:rsidRPr="001603A3" w:rsidRDefault="001603A3" w:rsidP="001603A3">
      <w:pPr>
        <w:pStyle w:val="BodyText"/>
        <w:numPr>
          <w:ilvl w:val="0"/>
          <w:numId w:val="12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Forget the power of daylight (not much sunshine around at present) so get outside (but do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so within the guidelines)</w:t>
      </w:r>
    </w:p>
    <w:p w:rsidR="001603A3" w:rsidRPr="001603A3" w:rsidRDefault="001603A3" w:rsidP="00E80528">
      <w:pPr>
        <w:pStyle w:val="BodyText"/>
        <w:numPr>
          <w:ilvl w:val="0"/>
          <w:numId w:val="12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Compare your siblings or compare yourself to other families. Everyone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’</w:t>
      </w:r>
      <w:r w:rsidRPr="001603A3">
        <w:rPr>
          <w:rFonts w:ascii="Century Gothic" w:hAnsi="Century Gothic" w:cs="Arial"/>
          <w:b w:val="0"/>
          <w:sz w:val="22"/>
          <w:szCs w:val="22"/>
        </w:rPr>
        <w:t>s context and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situation is different and individual</w:t>
      </w:r>
    </w:p>
    <w:p w:rsidR="001603A3" w:rsidRPr="001603A3" w:rsidRDefault="001603A3" w:rsidP="001603A3">
      <w:pPr>
        <w:pStyle w:val="BodyText"/>
        <w:numPr>
          <w:ilvl w:val="0"/>
          <w:numId w:val="12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Put too much pressure on yourself or your child - we are going through a major upheaval to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our routines and way of life. Experts advise that it’s a good idea to slow down, find beauty,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enjoy unexpected benefits and express gratitude by helping others.</w:t>
      </w:r>
    </w:p>
    <w:p w:rsidR="001603A3" w:rsidRPr="001603A3" w:rsidRDefault="001603A3" w:rsidP="001603A3">
      <w:pPr>
        <w:pStyle w:val="BodyText"/>
        <w:numPr>
          <w:ilvl w:val="0"/>
          <w:numId w:val="12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Focus on the work but make sure you focus on the child. This can be difficult to keep in mind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when a general parenting philosophy is ‘to do well in school.’ Don’t over emphasize ‘getting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everything done’ over the wellbeing (not to mention creativity, curiosity and intrinsic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motivation) of your child</w:t>
      </w:r>
    </w:p>
    <w:p w:rsidR="001603A3" w:rsidRPr="001603A3" w:rsidRDefault="001603A3" w:rsidP="001603A3">
      <w:pPr>
        <w:pStyle w:val="BodyText"/>
        <w:numPr>
          <w:ilvl w:val="0"/>
          <w:numId w:val="12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 xml:space="preserve">Transfer your stress and negativity to your child 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–</w:t>
      </w:r>
      <w:r w:rsidRPr="001603A3">
        <w:rPr>
          <w:rFonts w:ascii="Century Gothic" w:hAnsi="Century Gothic" w:cs="Arial"/>
          <w:b w:val="0"/>
          <w:sz w:val="22"/>
          <w:szCs w:val="22"/>
        </w:rPr>
        <w:t xml:space="preserve"> really tricky as you may be under pressure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– but it is much better for your child to do less better, than try to do everything but it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leading to a less than harmonious environment</w:t>
      </w:r>
    </w:p>
    <w:p w:rsidR="00A10DDD" w:rsidRPr="001603A3" w:rsidRDefault="001603A3" w:rsidP="00E80528">
      <w:pPr>
        <w:pStyle w:val="BodyText"/>
        <w:numPr>
          <w:ilvl w:val="0"/>
          <w:numId w:val="12"/>
        </w:numPr>
        <w:rPr>
          <w:rFonts w:ascii="Century Gothic" w:hAnsi="Century Gothic" w:cs="Arial"/>
          <w:b w:val="0"/>
          <w:sz w:val="22"/>
          <w:szCs w:val="22"/>
        </w:rPr>
      </w:pPr>
      <w:r w:rsidRPr="001603A3">
        <w:rPr>
          <w:rFonts w:ascii="Century Gothic" w:hAnsi="Century Gothic" w:cs="Arial"/>
          <w:b w:val="0"/>
          <w:sz w:val="22"/>
          <w:szCs w:val="22"/>
        </w:rPr>
        <w:t>Forget you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’</w:t>
      </w:r>
      <w:r w:rsidRPr="001603A3">
        <w:rPr>
          <w:rFonts w:ascii="Century Gothic" w:hAnsi="Century Gothic" w:cs="Arial"/>
          <w:b w:val="0"/>
          <w:sz w:val="22"/>
          <w:szCs w:val="22"/>
        </w:rPr>
        <w:t xml:space="preserve">re the grown up </w:t>
      </w:r>
      <w:r w:rsidRPr="001603A3">
        <w:rPr>
          <w:rFonts w:ascii="Century Gothic" w:hAnsi="Century Gothic" w:cs="Century Gothic"/>
          <w:b w:val="0"/>
          <w:sz w:val="22"/>
          <w:szCs w:val="22"/>
        </w:rPr>
        <w:t>–</w:t>
      </w:r>
      <w:r w:rsidRPr="001603A3">
        <w:rPr>
          <w:rFonts w:ascii="Century Gothic" w:hAnsi="Century Gothic" w:cs="Arial"/>
          <w:b w:val="0"/>
          <w:sz w:val="22"/>
          <w:szCs w:val="22"/>
        </w:rPr>
        <w:t xml:space="preserve"> if things go wrong you need to remain calm. If things are escalating it is vital you recognise this and walk away to give time and space to let everyone</w:t>
      </w:r>
      <w:r>
        <w:rPr>
          <w:rFonts w:ascii="Century Gothic" w:hAnsi="Century Gothic" w:cs="Arial"/>
          <w:b w:val="0"/>
          <w:sz w:val="22"/>
          <w:szCs w:val="22"/>
        </w:rPr>
        <w:t xml:space="preserve"> </w:t>
      </w:r>
      <w:r w:rsidRPr="001603A3">
        <w:rPr>
          <w:rFonts w:ascii="Century Gothic" w:hAnsi="Century Gothic" w:cs="Arial"/>
          <w:b w:val="0"/>
          <w:sz w:val="22"/>
          <w:szCs w:val="22"/>
        </w:rPr>
        <w:t>calm down</w:t>
      </w:r>
      <w:r>
        <w:rPr>
          <w:rFonts w:ascii="Century Gothic" w:hAnsi="Century Gothic" w:cs="Arial"/>
          <w:b w:val="0"/>
          <w:sz w:val="22"/>
          <w:szCs w:val="22"/>
        </w:rPr>
        <w:t>.</w:t>
      </w:r>
    </w:p>
    <w:sectPr w:rsidR="00A10DDD" w:rsidRPr="001603A3" w:rsidSect="0023509E">
      <w:headerReference w:type="default" r:id="rId7"/>
      <w:footerReference w:type="default" r:id="rId8"/>
      <w:pgSz w:w="12240" w:h="15840"/>
      <w:pgMar w:top="1440" w:right="1440" w:bottom="1440" w:left="144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528" w:rsidRDefault="00E80528">
      <w:r>
        <w:separator/>
      </w:r>
    </w:p>
  </w:endnote>
  <w:endnote w:type="continuationSeparator" w:id="0">
    <w:p w:rsidR="00E80528" w:rsidRDefault="00E80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01F" w:rsidRDefault="0093547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5886450</wp:posOffset>
          </wp:positionH>
          <wp:positionV relativeFrom="paragraph">
            <wp:posOffset>-177165</wp:posOffset>
          </wp:positionV>
          <wp:extent cx="623570" cy="628015"/>
          <wp:effectExtent l="0" t="0" r="0" b="0"/>
          <wp:wrapTight wrapText="bothSides">
            <wp:wrapPolygon edited="0">
              <wp:start x="0" y="0"/>
              <wp:lineTo x="0" y="20967"/>
              <wp:lineTo x="21116" y="20967"/>
              <wp:lineTo x="21116" y="0"/>
              <wp:lineTo x="0" y="0"/>
            </wp:wrapPolygon>
          </wp:wrapTight>
          <wp:docPr id="34" name="Picture 34" descr="PESSYP_KM_ACTIVE_4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PESSYP_KM_ACTIVE_4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824865</wp:posOffset>
          </wp:positionH>
          <wp:positionV relativeFrom="paragraph">
            <wp:posOffset>-196215</wp:posOffset>
          </wp:positionV>
          <wp:extent cx="4880610" cy="747395"/>
          <wp:effectExtent l="0" t="0" r="0" b="0"/>
          <wp:wrapThrough wrapText="bothSides">
            <wp:wrapPolygon edited="0">
              <wp:start x="0" y="0"/>
              <wp:lineTo x="0" y="20921"/>
              <wp:lineTo x="21499" y="20921"/>
              <wp:lineTo x="21499" y="0"/>
              <wp:lineTo x="0" y="0"/>
            </wp:wrapPolygon>
          </wp:wrapThrough>
          <wp:docPr id="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609" t="56410" r="22437" b="28775"/>
                  <a:stretch>
                    <a:fillRect/>
                  </a:stretch>
                </pic:blipFill>
                <pic:spPr bwMode="auto">
                  <a:xfrm>
                    <a:off x="0" y="0"/>
                    <a:ext cx="488061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>
          <wp:extent cx="807085" cy="501650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501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1601F">
      <w:t xml:space="preserve">                                          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2205355</wp:posOffset>
              </wp:positionH>
              <wp:positionV relativeFrom="paragraph">
                <wp:posOffset>8956675</wp:posOffset>
              </wp:positionV>
              <wp:extent cx="3237865" cy="1021715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7865" cy="1021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509E" w:rsidRPr="0023509E" w:rsidRDefault="0023509E" w:rsidP="0023509E">
                          <w:pPr>
                            <w:widowControl w:val="0"/>
                            <w:jc w:val="center"/>
                            <w:rPr>
                              <w:rFonts w:ascii="Century Gothic" w:hAnsi="Century Gothic"/>
                              <w:color w:val="FFFFFF"/>
                            </w:rPr>
                          </w:pPr>
                          <w:r w:rsidRPr="0023509E">
                            <w:rPr>
                              <w:rFonts w:ascii="Century Gothic" w:hAnsi="Century Gothic"/>
                              <w:color w:val="FFFFFF"/>
                            </w:rPr>
                            <w:t xml:space="preserve">Taken from Hebrews 10:24-25 </w:t>
                          </w:r>
                          <w:r w:rsidRPr="0023509E">
                            <w:rPr>
                              <w:rFonts w:ascii="Century Gothic" w:hAnsi="Century Gothic"/>
                              <w:color w:val="FFFFFF"/>
                            </w:rPr>
                            <w:br/>
                          </w:r>
                          <w:r w:rsidRPr="0023509E">
                            <w:rPr>
                              <w:rFonts w:ascii="Century Gothic" w:hAnsi="Century Gothic"/>
                              <w:b/>
                              <w:bCs/>
                              <w:i/>
                              <w:iCs/>
                              <w:color w:val="FFFFFF"/>
                            </w:rPr>
                            <w:t>‘And let us consider how we may spur one another on toward love and good deeds’</w:t>
                          </w:r>
                          <w:r w:rsidRPr="0023509E">
                            <w:rPr>
                              <w:rFonts w:ascii="Century Gothic" w:hAnsi="Century Gothic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173.65pt;margin-top:705.25pt;width:254.95pt;height:8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JwAIAAMsFAAAOAAAAZHJzL2Uyb0RvYy54bWysVNtunDAQfa/Uf7D8TriEZQGFjZJlqSql&#10;FynpB3jBgFWwqe1dNo367x2b3Q1JXqq2PCBfxmfmzJyZq+tD36E9lYoJnmH/wsOI8lJUjDcZ/vZQ&#10;ODFGShNekU5wmuFHqvD16v27q3FIaSBa0VVUIgDhKh2HDLdaD6nrqrKlPVEXYqAcLmshe6JhKxu3&#10;kmQE9L5zA8+L3FHIapCipErBaT5d4pXFr2ta6i91rahGXYYhNm3/0v635u+urkjaSDK0rDyGQf4i&#10;ip4wDk7PUDnRBO0kewPVs1IKJWp9UYreFXXNSmo5ABvfe8XmviUDtVwgOWo4p0n9P9jy8/6rRKzK&#10;8AIjTnoo0QM9aHQrDigy2RkHlYLR/QBm+gDHUGXLVA13ovyuEBfrlvCG3kgpxpaSCqLzzUt39nTC&#10;UQZkO34SFbghOy0s0KGWvUkdJAMBOlTp8VwZE0oJh5fB5TKOIMQS7nwv8Jf+wvog6en5IJX+QEWP&#10;zCLDEkpv4cn+TmkTDklPJsYbFwXrOlv+jr84AMPpBJzDU3NnwrDVfEq8ZBNv4tAJg2jjhF6eOzfF&#10;OnSiwl8u8st8vc79X8avH6YtqyrKjZuTsvzwzyp31PikibO2lOhYZeBMSEo223Un0Z6Asgv7HRMy&#10;M3NfhmGTAFxeUfKD0LsNEqeI4qUTFuHCSZZe7Hh+cptEXpiEefGS0h3j9N8poTHDySKAopKugeFx&#10;7KBZ+K9YevZ7y5KkPdMwRTrWZzg+G5HUqHHDK1tkTVg3rWdJMUSekwKFP5XcatfIdRKuPmwPtkms&#10;sI2ut6J6BDFLAVIDxcIEhEUr5E+MRpgmGVY/dkRSjLqPHBoi8cPQjB+7CRfLADZyfrOd3xBeAlSG&#10;NaTGLtd6Glm7QbKmBU9TC3JxA01UMyvv56iOrQcTw3I7TjczkuZ7a/U8g1e/AQAA//8DAFBLAwQU&#10;AAYACAAAACEAgoRwoOAAAAANAQAADwAAAGRycy9kb3ducmV2LnhtbEyPPU/DMBCGdyT+g3VIbNT5&#10;JFUap0JIHZiAloHRid04EJ9D7Cbh33NMMN69j957rtqvdmCznnzvUEC8iYBpbJ3qsRPwdjrcbYH5&#10;IFHJwaEW8K097Ovrq0qWyi34qudj6BiVoC+lABPCWHLuW6Ot9Bs3aqTs7CYrA41Tx9UkFyq3A0+i&#10;6J5b2SNdMHLUj0a3n8eLFcBf5sJI9fz+lapDl4yn5aN56oS4vVkfdsCCXsMfDL/6pA41OTXugsqz&#10;QUCaFSmhFGRxlAMjZJsXCbCGVnkRZ8Driv//ov4BAAD//wMAUEsBAi0AFAAGAAgAAAAhALaDOJL+&#10;AAAA4QEAABMAAAAAAAAAAAAAAAAAAAAAAFtDb250ZW50X1R5cGVzXS54bWxQSwECLQAUAAYACAAA&#10;ACEAOP0h/9YAAACUAQAACwAAAAAAAAAAAAAAAAAvAQAAX3JlbHMvLnJlbHNQSwECLQAUAAYACAAA&#10;ACEAHWc1icACAADLBQAADgAAAAAAAAAAAAAAAAAuAgAAZHJzL2Uyb0RvYy54bWxQSwECLQAUAAYA&#10;CAAAACEAgoRwoOAAAAANAQAADwAAAAAAAAAAAAAAAAAaBQAAZHJzL2Rvd25yZXYueG1sUEsFBgAA&#10;AAAEAAQA8wAAACcGAAAAAA==&#10;" filled="f" stroked="f" insetpen="t">
              <v:textbox>
                <w:txbxContent>
                  <w:p w:rsidR="0023509E" w:rsidRPr="0023509E" w:rsidRDefault="0023509E" w:rsidP="0023509E">
                    <w:pPr>
                      <w:widowControl w:val="0"/>
                      <w:jc w:val="center"/>
                      <w:rPr>
                        <w:rFonts w:ascii="Century Gothic" w:hAnsi="Century Gothic"/>
                        <w:color w:val="FFFFFF"/>
                      </w:rPr>
                    </w:pPr>
                    <w:r w:rsidRPr="0023509E">
                      <w:rPr>
                        <w:rFonts w:ascii="Century Gothic" w:hAnsi="Century Gothic"/>
                        <w:color w:val="FFFFFF"/>
                      </w:rPr>
                      <w:t xml:space="preserve">Taken from Hebrews 10:24-25 </w:t>
                    </w:r>
                    <w:r w:rsidRPr="0023509E">
                      <w:rPr>
                        <w:rFonts w:ascii="Century Gothic" w:hAnsi="Century Gothic"/>
                        <w:color w:val="FFFFFF"/>
                      </w:rPr>
                      <w:br/>
                    </w:r>
                    <w:r w:rsidRPr="0023509E">
                      <w:rPr>
                        <w:rFonts w:ascii="Century Gothic" w:hAnsi="Century Gothic"/>
                        <w:b/>
                        <w:bCs/>
                        <w:i/>
                        <w:iCs/>
                        <w:color w:val="FFFFFF"/>
                      </w:rPr>
                      <w:t>‘And let us consider how we may spur one another on toward love and good deeds’</w:t>
                    </w:r>
                    <w:r w:rsidRPr="0023509E">
                      <w:rPr>
                        <w:rFonts w:ascii="Century Gothic" w:hAnsi="Century Gothic"/>
                        <w:b/>
                        <w:bCs/>
                        <w:color w:val="FFFFFF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2205355</wp:posOffset>
              </wp:positionH>
              <wp:positionV relativeFrom="paragraph">
                <wp:posOffset>8956675</wp:posOffset>
              </wp:positionV>
              <wp:extent cx="3237865" cy="102171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7865" cy="1021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509E" w:rsidRPr="0023509E" w:rsidRDefault="0023509E" w:rsidP="0023509E">
                          <w:pPr>
                            <w:widowControl w:val="0"/>
                            <w:jc w:val="center"/>
                            <w:rPr>
                              <w:rFonts w:ascii="Century Gothic" w:hAnsi="Century Gothic"/>
                              <w:color w:val="FFFFFF"/>
                            </w:rPr>
                          </w:pPr>
                          <w:r w:rsidRPr="0023509E">
                            <w:rPr>
                              <w:rFonts w:ascii="Century Gothic" w:hAnsi="Century Gothic"/>
                              <w:color w:val="FFFFFF"/>
                            </w:rPr>
                            <w:t xml:space="preserve">Taken from Hebrews 10:24-25 </w:t>
                          </w:r>
                          <w:r w:rsidRPr="0023509E">
                            <w:rPr>
                              <w:rFonts w:ascii="Century Gothic" w:hAnsi="Century Gothic"/>
                              <w:color w:val="FFFFFF"/>
                            </w:rPr>
                            <w:br/>
                          </w:r>
                          <w:r w:rsidRPr="0023509E">
                            <w:rPr>
                              <w:rFonts w:ascii="Century Gothic" w:hAnsi="Century Gothic"/>
                              <w:b/>
                              <w:bCs/>
                              <w:i/>
                              <w:iCs/>
                              <w:color w:val="FFFFFF"/>
                            </w:rPr>
                            <w:t>‘And let us consider how we may spur one another on toward love and good deeds’</w:t>
                          </w:r>
                          <w:r w:rsidRPr="0023509E">
                            <w:rPr>
                              <w:rFonts w:ascii="Century Gothic" w:hAnsi="Century Gothic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173.65pt;margin-top:705.25pt;width:254.95pt;height:80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QEwwIAAMsFAAAOAAAAZHJzL2Uyb0RvYy54bWysVNtu2zAMfR+wfxD07vpSJbGNOkUbx8OA&#10;7gK0+wDFlm1htuRJSpyu2L+PkpM0bV+GbX4wJFE65CEPeXW97zu0Y0pzKTIcXgQYMVHKiosmw98e&#10;Ci/GSBsqKtpJwTL8yDS+Xr5/dzUOKYtkK7uKKQQgQqfjkOHWmCH1fV22rKf6Qg5MgLGWqqcGtqrx&#10;K0VHQO87PwqCuT9KVQ1KlkxrOM0nI146/LpmpflS15oZ1GUYYjPur9x/Y//+8oqmjaJDy8tDGPQv&#10;ougpF+D0BJVTQ9FW8TdQPS+V1LI2F6XsfVnXvGSOA7AJg1ds7ls6MMcFkqOHU5r0/4MtP+++KsSr&#10;DBOMBO2hRA9sb9Ct3KOZzc446BQu3Q9wzezhGKrsmOrhTpbfNRJy1VLRsBul5NgyWkF0oX3pnz2d&#10;cLQF2YyfZAVu6NZIB7SvVW9TB8lAgA5VejxVxoZSwuFldLmI5zOMSrCFQRQuQhedT9Pj80Fp84HJ&#10;HtlFhhWU3sHT3Z02NhyaHq9Yb0IWvOtc+Tvx4gAuTifgHJ5amw3DVfMpCZJ1vI6JR6L52iNBnns3&#10;xYp48yJczPLLfLXKw1/Wb0jSllcVE9bNUVkh+bPKHTQ+aeKkLS07Xlk4G5JWzWbVKbSjoOzCfS7p&#10;YHm+5r8MwyUBuLyiFEYkuI0Sr5jHC48UZOYliyD2gjC5TeYBSUhevKR0xwX7d0pozHAyi6CotGtg&#10;eBw66Cz8VywD971lSdOeG5giHe8zHJ8u0dSqcS0qV2RDeTetz5JiiTwnBQp/LLnTrpXrJFyz3+xd&#10;k0THltjI6hHErCRIDRQLExAWrVQ/MRphmmRY/9hSxTDqPgpoiCQkxI4ftyGzRQQbdW7ZnFuoKAEq&#10;wwZS45YrM42s7aB404KnqQWFvIEmqrmTt+22KapD68HEcNwO082OpPO9u/U8g5e/AQAA//8DAFBL&#10;AwQUAAYACAAAACEAgoRwoOAAAAANAQAADwAAAGRycy9kb3ducmV2LnhtbEyPPU/DMBCGdyT+g3VI&#10;bNT5JFUap0JIHZiAloHRid04EJ9D7Cbh33NMMN69j957rtqvdmCznnzvUEC8iYBpbJ3qsRPwdjrc&#10;bYH5IFHJwaEW8K097Ovrq0qWyi34qudj6BiVoC+lABPCWHLuW6Ot9Bs3aqTs7CYrA41Tx9UkFyq3&#10;A0+i6J5b2SNdMHLUj0a3n8eLFcBf5sJI9fz+lapDl4yn5aN56oS4vVkfdsCCXsMfDL/6pA41OTXu&#10;gsqzQUCaFSmhFGRxlAMjZJsXCbCGVnkRZ8Driv//ov4BAAD//wMAUEsBAi0AFAAGAAgAAAAhALaD&#10;OJL+AAAA4QEAABMAAAAAAAAAAAAAAAAAAAAAAFtDb250ZW50X1R5cGVzXS54bWxQSwECLQAUAAYA&#10;CAAAACEAOP0h/9YAAACUAQAACwAAAAAAAAAAAAAAAAAvAQAAX3JlbHMvLnJlbHNQSwECLQAUAAYA&#10;CAAAACEAmOIEBMMCAADLBQAADgAAAAAAAAAAAAAAAAAuAgAAZHJzL2Uyb0RvYy54bWxQSwECLQAU&#10;AAYACAAAACEAgoRwoOAAAAANAQAADwAAAAAAAAAAAAAAAAAdBQAAZHJzL2Rvd25yZXYueG1sUEsF&#10;BgAAAAAEAAQA8wAAACoGAAAAAA==&#10;" filled="f" stroked="f" insetpen="t">
              <v:textbox>
                <w:txbxContent>
                  <w:p w:rsidR="0023509E" w:rsidRPr="0023509E" w:rsidRDefault="0023509E" w:rsidP="0023509E">
                    <w:pPr>
                      <w:widowControl w:val="0"/>
                      <w:jc w:val="center"/>
                      <w:rPr>
                        <w:rFonts w:ascii="Century Gothic" w:hAnsi="Century Gothic"/>
                        <w:color w:val="FFFFFF"/>
                      </w:rPr>
                    </w:pPr>
                    <w:r w:rsidRPr="0023509E">
                      <w:rPr>
                        <w:rFonts w:ascii="Century Gothic" w:hAnsi="Century Gothic"/>
                        <w:color w:val="FFFFFF"/>
                      </w:rPr>
                      <w:t xml:space="preserve">Taken from Hebrews 10:24-25 </w:t>
                    </w:r>
                    <w:r w:rsidRPr="0023509E">
                      <w:rPr>
                        <w:rFonts w:ascii="Century Gothic" w:hAnsi="Century Gothic"/>
                        <w:color w:val="FFFFFF"/>
                      </w:rPr>
                      <w:br/>
                    </w:r>
                    <w:r w:rsidRPr="0023509E">
                      <w:rPr>
                        <w:rFonts w:ascii="Century Gothic" w:hAnsi="Century Gothic"/>
                        <w:b/>
                        <w:bCs/>
                        <w:i/>
                        <w:iCs/>
                        <w:color w:val="FFFFFF"/>
                      </w:rPr>
                      <w:t>‘And let us consider how we may spur one another on toward love and good deeds’</w:t>
                    </w:r>
                    <w:r w:rsidRPr="0023509E">
                      <w:rPr>
                        <w:rFonts w:ascii="Century Gothic" w:hAnsi="Century Gothic"/>
                        <w:b/>
                        <w:bCs/>
                        <w:color w:val="FFFFFF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2205355</wp:posOffset>
              </wp:positionH>
              <wp:positionV relativeFrom="paragraph">
                <wp:posOffset>8956675</wp:posOffset>
              </wp:positionV>
              <wp:extent cx="3237865" cy="102171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7865" cy="1021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509E" w:rsidRPr="0023509E" w:rsidRDefault="0023509E" w:rsidP="0023509E">
                          <w:pPr>
                            <w:widowControl w:val="0"/>
                            <w:jc w:val="center"/>
                            <w:rPr>
                              <w:rFonts w:ascii="Century Gothic" w:hAnsi="Century Gothic"/>
                              <w:color w:val="FFFFFF"/>
                            </w:rPr>
                          </w:pPr>
                          <w:r w:rsidRPr="0023509E">
                            <w:rPr>
                              <w:rFonts w:ascii="Century Gothic" w:hAnsi="Century Gothic"/>
                              <w:color w:val="FFFFFF"/>
                            </w:rPr>
                            <w:t xml:space="preserve">Taken from Hebrews 10:24-25 </w:t>
                          </w:r>
                          <w:r w:rsidRPr="0023509E">
                            <w:rPr>
                              <w:rFonts w:ascii="Century Gothic" w:hAnsi="Century Gothic"/>
                              <w:color w:val="FFFFFF"/>
                            </w:rPr>
                            <w:br/>
                          </w:r>
                          <w:r w:rsidRPr="0023509E">
                            <w:rPr>
                              <w:rFonts w:ascii="Century Gothic" w:hAnsi="Century Gothic"/>
                              <w:b/>
                              <w:bCs/>
                              <w:i/>
                              <w:iCs/>
                              <w:color w:val="FFFFFF"/>
                            </w:rPr>
                            <w:t>‘And let us consider how we may spur one another on toward love and good deeds’</w:t>
                          </w:r>
                          <w:r w:rsidRPr="0023509E">
                            <w:rPr>
                              <w:rFonts w:ascii="Century Gothic" w:hAnsi="Century Gothic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173.65pt;margin-top:705.25pt;width:254.95pt;height:80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2uwAIAAMsFAAAOAAAAZHJzL2Uyb0RvYy54bWysVMlu2zAQvRfoPxC8K1pMLxIiF4llFQXS&#10;BUj6AbRESUQlUiVpy2nRf++Qkh0nuRRtdRC4DN/Mm3kz1++OXYsOTGkuRYrDqwAjJgpZclGn+OtD&#10;7q0w0oaKkrZSsBQ/Mo3frd++uR76hEWykW3JFAIQoZOhT3FjTJ/4vi4a1lF9JXsm4LKSqqMGtqr2&#10;S0UHQO9aPwqChT9IVfZKFkxrOM3GS7x2+FXFCvO5qjQzqE0xxGbcX7n/zv799TVNakX7hhdTGPQv&#10;ougoF+D0DJVRQ9Fe8VdQHS+U1LIyV4XsfFlVvGCOA7AJgxds7hvaM8cFkqP7c5r0/4MtPh2+KMTL&#10;FM8wErSDEj2wo0G38oiIzc7Q6wSM7nswM0c4hio7prq/k8U3jYTcNFTU7EYpOTSMlhBdaF/6F09H&#10;HG1BdsNHWYIbujfSAR0r1dnUQTIQoEOVHs+VsaEUcDiLZsvVYo5RAXdhEIXLcO580OT0vFfavGey&#10;Q3aRYgWld/D0cKeNDYcmJxPrTcict60rfyueHYDheALO4am9s2G4av6Mg3i72q6IR6LF1iNBlnk3&#10;+YZ4izxczrNZttlk4S/rNyRJw8uSCevmpKyQ/FnlJo2PmjhrS8uWlxbOhqRVvdu0Ch0oKDt335SQ&#10;CzP/eRguCcDlBaUwIsFtFHv5YrX0SE7mXrwMVl4QxrfxIiAxyfLnlO64YP9OCQ0pjucRFJW2NQyP&#10;qYMuwn/BMnDfa5Y06biBKdLyLsWrsxFNrBq3onRFNpS34/oiKZbIU1Kg8KeSO+1auY7CNcfdcWoS&#10;ALO63snyEcSsJEgNFAsTEBaNVD8wGmCapFh/31PFMGo/CGiIOCTEjh+3IfNlBBt1ebO7vKGiAKgU&#10;G0iNW27MOLL2veJ1A57GFhTyBpqo4k7eT1FNrQcTw3GbppsdSZd7Z/U0g9e/AQAA//8DAFBLAwQU&#10;AAYACAAAACEAgoRwoOAAAAANAQAADwAAAGRycy9kb3ducmV2LnhtbEyPPU/DMBCGdyT+g3VIbNT5&#10;JFUap0JIHZiAloHRid04EJ9D7Cbh33NMMN69j957rtqvdmCznnzvUEC8iYBpbJ3qsRPwdjrcbYH5&#10;IFHJwaEW8K097Ovrq0qWyi34qudj6BiVoC+lABPCWHLuW6Ot9Bs3aqTs7CYrA41Tx9UkFyq3A0+i&#10;6J5b2SNdMHLUj0a3n8eLFcBf5sJI9fz+lapDl4yn5aN56oS4vVkfdsCCXsMfDL/6pA41OTXugsqz&#10;QUCaFSmhFGRxlAMjZJsXCbCGVnkRZ8Driv//ov4BAAD//wMAUEsBAi0AFAAGAAgAAAAhALaDOJL+&#10;AAAA4QEAABMAAAAAAAAAAAAAAAAAAAAAAFtDb250ZW50X1R5cGVzXS54bWxQSwECLQAUAAYACAAA&#10;ACEAOP0h/9YAAACUAQAACwAAAAAAAAAAAAAAAAAvAQAAX3JlbHMvLnJlbHNQSwECLQAUAAYACAAA&#10;ACEA8O39rsACAADLBQAADgAAAAAAAAAAAAAAAAAuAgAAZHJzL2Uyb0RvYy54bWxQSwECLQAUAAYA&#10;CAAAACEAgoRwoOAAAAANAQAADwAAAAAAAAAAAAAAAAAaBQAAZHJzL2Rvd25yZXYueG1sUEsFBgAA&#10;AAAEAAQA8wAAACcGAAAAAA==&#10;" filled="f" stroked="f" insetpen="t">
              <v:textbox>
                <w:txbxContent>
                  <w:p w:rsidR="0023509E" w:rsidRPr="0023509E" w:rsidRDefault="0023509E" w:rsidP="0023509E">
                    <w:pPr>
                      <w:widowControl w:val="0"/>
                      <w:jc w:val="center"/>
                      <w:rPr>
                        <w:rFonts w:ascii="Century Gothic" w:hAnsi="Century Gothic"/>
                        <w:color w:val="FFFFFF"/>
                      </w:rPr>
                    </w:pPr>
                    <w:r w:rsidRPr="0023509E">
                      <w:rPr>
                        <w:rFonts w:ascii="Century Gothic" w:hAnsi="Century Gothic"/>
                        <w:color w:val="FFFFFF"/>
                      </w:rPr>
                      <w:t xml:space="preserve">Taken from Hebrews 10:24-25 </w:t>
                    </w:r>
                    <w:r w:rsidRPr="0023509E">
                      <w:rPr>
                        <w:rFonts w:ascii="Century Gothic" w:hAnsi="Century Gothic"/>
                        <w:color w:val="FFFFFF"/>
                      </w:rPr>
                      <w:br/>
                    </w:r>
                    <w:r w:rsidRPr="0023509E">
                      <w:rPr>
                        <w:rFonts w:ascii="Century Gothic" w:hAnsi="Century Gothic"/>
                        <w:b/>
                        <w:bCs/>
                        <w:i/>
                        <w:iCs/>
                        <w:color w:val="FFFFFF"/>
                      </w:rPr>
                      <w:t>‘And let us consider how we may spur one another on toward love and good deeds’</w:t>
                    </w:r>
                    <w:r w:rsidRPr="0023509E">
                      <w:rPr>
                        <w:rFonts w:ascii="Century Gothic" w:hAnsi="Century Gothic"/>
                        <w:b/>
                        <w:bCs/>
                        <w:color w:val="FFFFFF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1601F">
      <w:t xml:space="preserve"> </w:t>
    </w:r>
    <w:r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56704" behindDoc="0" locked="0" layoutInCell="1" allowOverlap="1">
              <wp:simplePos x="0" y="0"/>
              <wp:positionH relativeFrom="column">
                <wp:posOffset>480060</wp:posOffset>
              </wp:positionH>
              <wp:positionV relativeFrom="paragraph">
                <wp:posOffset>9017000</wp:posOffset>
              </wp:positionV>
              <wp:extent cx="6575425" cy="961390"/>
              <wp:effectExtent l="0" t="0" r="0" b="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75425" cy="961390"/>
                      </a:xfrm>
                      <a:prstGeom prst="ribbon2">
                        <a:avLst>
                          <a:gd name="adj1" fmla="val 12500"/>
                          <a:gd name="adj2" fmla="val 50000"/>
                        </a:avLst>
                      </a:prstGeom>
                      <a:solidFill>
                        <a:srgbClr val="0070C0"/>
                      </a:solidFill>
                      <a:ln w="25400">
                        <a:solidFill>
                          <a:sysClr val="windowText" lastClr="000000">
                            <a:lumMod val="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6470F8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<v:formulas>
                <v:f eqn="val #0"/>
                <v:f eqn="sum @0 675 0"/>
                <v:f eqn="sum @1 675 0"/>
                <v:f eqn="sum @2 675 0"/>
                <v:f eqn="sum @3 675 0"/>
                <v:f eqn="sum width 0 @4"/>
                <v:f eqn="sum width 0 @3"/>
                <v:f eqn="sum width 0 @2"/>
                <v:f eqn="sum width 0 @1"/>
                <v:f eqn="sum width 0 @0"/>
                <v:f eqn="val #1"/>
                <v:f eqn="prod @10 1 4"/>
                <v:f eqn="prod @10 1 2"/>
                <v:f eqn="prod @10 3 4"/>
                <v:f eqn="prod height 3 4"/>
                <v:f eqn="prod height 1 2"/>
                <v:f eqn="prod height 1 4"/>
                <v:f eqn="prod height 3 2"/>
                <v:f eqn="prod height 2 3"/>
                <v:f eqn="sum @11 @14 0"/>
                <v:f eqn="sum @12 @15 0"/>
                <v:f eqn="sum @13 @16 0"/>
                <v:f eqn="sum @17 0 @20"/>
                <v:f eqn="sum height 0 @10"/>
                <v:f eqn="sum height 0 @19"/>
                <v:f eqn="prod width 1 2"/>
                <v:f eqn="sum width 0 2700"/>
                <v:f eqn="sum @25 0 2700"/>
                <v:f eqn="val width"/>
                <v:f eqn="val height"/>
              </v:formulas>
              <v:path o:extrusionok="f" o:connecttype="custom" o:connectlocs="@25,0;2700,@22;@25,@10;@26,@22" o:connectangles="270,180,90,0" textboxrect="@0,0,@9,@10"/>
              <v:handles>
                <v:h position="#0,topLeft" xrange="2700,8100"/>
                <v:h position="center,#1" yrange="14400,21600"/>
              </v:handles>
              <o:complex v:ext="view"/>
            </v:shapetype>
            <v:shape id="AutoShape 3" o:spid="_x0000_s1026" type="#_x0000_t54" style="position:absolute;margin-left:37.8pt;margin-top:710pt;width:517.75pt;height:75.7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6q5/AIAAEgGAAAOAAAAZHJzL2Uyb0RvYy54bWysVVtv2yAUfp+0/4B4T32LkzaqU6VpMk3a&#10;pVI77ZkYbLNi8IDEyab99x2w43rrSzXtxeLA4eM737n4+uZYC3Rg2nAlMxxdhBgxmSvKZZnhL4/b&#10;ySVGxhJJiVCSZfjEDL5Zvn1z3TYLFqtKCco0AhBpFm2T4craZhEEJq9YTcyFapiEw0LpmlgwdRlQ&#10;TVpAr0UQh+EsaJWmjVY5MwZ277pDvPT4RcFy+7koDLNIZBi4Wf/V/rtz32B5TRalJk3F854G+QcW&#10;NeESHh2g7oglaK/5C6ia51oZVdiLXNWBKgqeMx8DRBOFf0XzUJGG+VhAHNMMMpn/B5t/OtxrxGmG&#10;Y4wkqSFFq71V/mWUOHnaxizA66G51y5A03xQ+ZNBUq0rIku20lq1FSMUSEXOP/jjgjMMXEW79qOi&#10;gE4A3St1LHTtAEEDdPQJOQ0JYUeLcticpfN0GqcY5XB2NYuSK5+xgCzOtxtt7DumauQWGdZ8t1My&#10;9g+QwwdjfU5oHxmh3yKMilpAig9EoChOw3MJjHxAiWcf8Oh84NEeEVbnZ70iSnC65UJ4Q5e7tdAI&#10;4CGacB6uz4zN2E1I1ILk6RSwX2KczAABpU5V+wiCYCSIsXDgcD0pd1Hsa9C1f66rZtiCmh9tAV/j&#10;ISE5sBzz0Govqe8Bl8JNv7aEi24N/kK6d5jvJRDUOwOdXluXKV/nP1fbNJxPk8vJfJ4mk2myCSe3&#10;l9v1ZLWOZrP55nZ9u4l+uWCj6aLilDK58Zjm3HbR9HVl3Q+ArmGGxhsIOrZqb5l+qGiLKHdlkaRX&#10;MWSechAvnnfqISJKGFm51RhpZb9yW/mqd0XoMPwIYkMi6FPkt18ruBtg7rbXfODjrRHV4IUanccR&#10;Che0P+vse8q1UdeOO0VP0FLA2pF14xcWldI/MGphlGXYfN8TzaBi3ktoywTaaAazb2zosbEbG0Tm&#10;AJVhKLhuubau5DDaN5qXFbzUCSGVGxQFdxXh+XWsegPGlY+gH61uHo5t7/X8A1j+BgAA//8DAFBL&#10;AwQUAAYACAAAACEARuwzUN8AAAANAQAADwAAAGRycy9kb3ducmV2LnhtbEyPy07DMBBF90j8gzVI&#10;7KiTqg8U4lSAqMQSGh7baTwkgdiObKcJfD2TFcxqHlf33Ml3k+nEiXxonVWQLhIQZCunW1sreCn3&#10;V9cgQkSrsXOWFHxTgF1xfpZjpt1on+l0iLVgExsyVNDE2GdShqohg2HherJ8+3DeYOTR11J7HNnc&#10;dHKZJBtpsLVMaLCn+4aqr8NgmPuWPg5T//S63Ov3Bz/+lHclfip1eTHd3oCINMU/MczxOToUnOno&#10;BquD6BRs1xtW8n7FHBCzYi4QR+7W23QFssjl/y+KXwAAAP//AwBQSwECLQAUAAYACAAAACEAtoM4&#10;kv4AAADhAQAAEwAAAAAAAAAAAAAAAAAAAAAAW0NvbnRlbnRfVHlwZXNdLnhtbFBLAQItABQABgAI&#10;AAAAIQA4/SH/1gAAAJQBAAALAAAAAAAAAAAAAAAAAC8BAABfcmVscy8ucmVsc1BLAQItABQABgAI&#10;AAAAIQBG36q5/AIAAEgGAAAOAAAAAAAAAAAAAAAAAC4CAABkcnMvZTJvRG9jLnhtbFBLAQItABQA&#10;BgAIAAAAIQBG7DNQ3wAAAA0BAAAPAAAAAAAAAAAAAAAAAFYFAABkcnMvZG93bnJldi54bWxQSwUG&#10;AAAAAAQABADzAAAAYgYAAAAA&#10;" fillcolor="#0070c0" strokeweight="2pt">
              <v:shadow color="black [0]"/>
              <v:textbox inset="2.88pt,2.88pt,2.88pt,2.88pt"/>
            </v:shape>
          </w:pict>
        </mc:Fallback>
      </mc:AlternateContent>
    </w:r>
    <w:r w:rsidR="0021601F">
      <w:t xml:space="preserve">   </w:t>
    </w:r>
    <w:r>
      <w:rPr>
        <w:noProof/>
        <w:lang w:val="en-GB" w:eastAsia="en-GB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2793365</wp:posOffset>
          </wp:positionH>
          <wp:positionV relativeFrom="paragraph">
            <wp:posOffset>2405380</wp:posOffset>
          </wp:positionV>
          <wp:extent cx="1283335" cy="795655"/>
          <wp:effectExtent l="0" t="0" r="0" b="0"/>
          <wp:wrapNone/>
          <wp:docPr id="29" name="Picture 6" descr="http://www.healthyschools.gov.uk/brandguide/NationalLogos/Healthy-School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healthyschools.gov.uk/brandguide/NationalLogos/Healthy-Schools-Logo.jpg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2793365</wp:posOffset>
          </wp:positionH>
          <wp:positionV relativeFrom="paragraph">
            <wp:posOffset>2405380</wp:posOffset>
          </wp:positionV>
          <wp:extent cx="1283335" cy="795655"/>
          <wp:effectExtent l="0" t="0" r="0" b="0"/>
          <wp:wrapNone/>
          <wp:docPr id="30" name="Picture 6" descr="http://www.healthyschools.gov.uk/brandguide/NationalLogos/Healthy-School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healthyschools.gov.uk/brandguide/NationalLogos/Healthy-Schools-Logo.jpg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2793365</wp:posOffset>
          </wp:positionH>
          <wp:positionV relativeFrom="paragraph">
            <wp:posOffset>2405380</wp:posOffset>
          </wp:positionV>
          <wp:extent cx="1283335" cy="795655"/>
          <wp:effectExtent l="0" t="0" r="0" b="0"/>
          <wp:wrapNone/>
          <wp:docPr id="31" name="Picture 6" descr="http://www.healthyschools.gov.uk/brandguide/NationalLogos/Healthy-School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healthyschools.gov.uk/brandguide/NationalLogos/Healthy-Schools-Logo.jpg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601F">
      <w:t xml:space="preserve">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528" w:rsidRDefault="00E80528">
      <w:r>
        <w:separator/>
      </w:r>
    </w:p>
  </w:footnote>
  <w:footnote w:type="continuationSeparator" w:id="0">
    <w:p w:rsidR="00E80528" w:rsidRDefault="00E80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09E" w:rsidRDefault="0093547E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55680" behindDoc="0" locked="0" layoutInCell="1" allowOverlap="1">
              <wp:simplePos x="0" y="0"/>
              <wp:positionH relativeFrom="column">
                <wp:posOffset>-723265</wp:posOffset>
              </wp:positionH>
              <wp:positionV relativeFrom="paragraph">
                <wp:posOffset>69850</wp:posOffset>
              </wp:positionV>
              <wp:extent cx="704215" cy="8183245"/>
              <wp:effectExtent l="0" t="0" r="635" b="825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215" cy="8183245"/>
                      </a:xfrm>
                      <a:prstGeom prst="verticalScroll">
                        <a:avLst>
                          <a:gd name="adj" fmla="val 12500"/>
                        </a:avLst>
                      </a:prstGeom>
                      <a:solidFill>
                        <a:srgbClr val="0070C0"/>
                      </a:solidFill>
                      <a:ln w="25400">
                        <a:solidFill>
                          <a:sysClr val="windowText" lastClr="000000">
                            <a:lumMod val="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23509E" w:rsidRPr="0023509E" w:rsidRDefault="0023509E" w:rsidP="0023509E">
                          <w:pPr>
                            <w:widowControl w:val="0"/>
                            <w:jc w:val="center"/>
                            <w:rPr>
                              <w:rFonts w:ascii="Juice ITC" w:hAnsi="Juice ITC"/>
                              <w:color w:val="FFFFFF"/>
                              <w:sz w:val="56"/>
                              <w:szCs w:val="96"/>
                            </w:rPr>
                          </w:pPr>
                          <w:r w:rsidRPr="0023509E">
                            <w:rPr>
                              <w:rFonts w:ascii="Juice ITC" w:hAnsi="Juice ITC"/>
                              <w:color w:val="FFFFFF"/>
                              <w:sz w:val="56"/>
                              <w:szCs w:val="96"/>
                            </w:rPr>
                            <w:t xml:space="preserve">Believe, Belong, Become </w:t>
                          </w:r>
                        </w:p>
                      </w:txbxContent>
                    </wps:txbx>
                    <wps:bodyPr rot="0" vert="eaVert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97" coordsize="21600,21600" o:spt="97" adj="2700" path="m@5,qx@1@2l@1@0@2@0qx0@7@2,21600l@9,21600qx@10@7l@10@1@11@1qx21600@2@11,xem@5,nfqx@6@2@5@1@4@3@5@2l@6@2em@5@1nfl@10@1em@2,21600nfqx@1@7l@1@0em@2@0nfqx@3@8@2@7l@1@7e">
              <v:formulas>
                <v:f eqn="sum height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height 0 @2"/>
                <v:f eqn="sum height 0 @3"/>
                <v:f eqn="sum width 0 @5"/>
                <v:f eqn="sum width 0 @1"/>
                <v:f eqn="sum width 0 @2"/>
                <v:f eqn="val height"/>
                <v:f eqn="prod height 1 2"/>
                <v:f eqn="prod width 1 2"/>
              </v:formulas>
              <v:path o:extrusionok="f" limo="10800,10800" o:connecttype="custom" o:connectlocs="@14,0;@1,@13;@14,@12;@10,@13" o:connectangles="270,180,90,0" textboxrect="@1,@1,@10,@7"/>
              <v:handles>
                <v:h position="topLeft,#0" yrange="0,5400"/>
              </v:handles>
              <o:complex v:ext="view"/>
            </v:shapetype>
            <v:shape id="AutoShape 2" o:spid="_x0000_s1026" type="#_x0000_t97" style="position:absolute;margin-left:-56.95pt;margin-top:5.5pt;width:55.45pt;height:644.3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GW+QIAADcGAAAOAAAAZHJzL2Uyb0RvYy54bWysVMuO0zAU3SPxD5b3nTzaNCWadNTptAiJ&#10;x0gdYO3GTmPGsYPtTloh/p1rJw2B2QCii9TXvj4+99zH9c2pFuiJacOVzHF0FWLEZKEol4ccf3zY&#10;ThYYGUskJUJJluMzM/hm+fLFddtkLFaVEpRpBCDSZG2T48raJgsCU1SsJuZKNUzCYal0TSyY+hBQ&#10;TVpAr0UQh+E8aJWmjVYFMwZ277pDvPT4ZckK+6EsDbNI5Bi4Wf/V/rt332B5TbKDJk3Fi54G+QcW&#10;NeESHh2g7ogl6Kj5M6iaF1oZVdqrQtWBKkteMB8DRBOFv0Wzq0jDfCwgjmkGmcz/gy3eP91rxCnk&#10;DiNJakjR6miVfxnFTp62MRl47Zp77QI0zVtVPBok1boi8sBWWqu2YoQCqcj5B79ccIaBq2jfvlMU&#10;0Amge6VOpa4dIGiATj4h5yEh7GRRAZtpOIujBKMCjhbRYhrPEv8EyS63G23sa6Zq5BY5hkq0vCBi&#10;ByoL4d8hT2+N9amhfYCEfsGorAUk+okIFMVJ6AshIFnvDKsLsI9ZCU63XAhv6MN+LTSCq8A3TMP1&#10;5bIZuwmJ2hzHyQywn2OczQABxUxV+wAhYySIsXDgcN3PXxTHGpTrn+vqFbagqkdbwNd4SJAflmMe&#10;Wh0l9VXukrTp15Zw0a3BX0hHkPluAa28M9DpZXO58JX8bbVNwnQ2XUzSNJlOZtNNOLldbNeT1Tqa&#10;z9PN7fp2E313nKNZVnFKmdx4THNprGj2Z4Xbt3jXEkNrDQQdW3W0TO8q2iLKXeKnyasYKphyEC9O&#10;O/UQEQcYSoXVGGllP3Nb+bp2ZeZT4oYMGxJBH6O/Evxy22s+8PHWiGrwTI3O4wQ1CdpfdPZd4xql&#10;azh72p/63tsreob+gQAcbzdrYcHIJ/jHqIXJlWPz9Ug0g/J5I6ELp/MkncOoGxt6bOzHBpFFpUA0&#10;AOuWa+vqD6Njo/mhgrc6VaRyc6Hkrjw82Y5Xb8B08uH0k9SNv7HtvX7O++UPAAAA//8DAFBLAwQU&#10;AAYACAAAACEAkgvt/N8AAAALAQAADwAAAGRycy9kb3ducmV2LnhtbEyPwU7DMBBE70j8g7VI3FIn&#10;LaIkxKkiBAKJUwvteRtvk4jYjmK3df+e5VROq9E8zc6Uq2gGcaLJ984qyGYpCLKN071tFXx/vSVP&#10;IHxAq3FwlhRcyMOqur0psdDubNd02oRWcIj1BSroQhgLKX3TkUE/cyNZ9g5uMhhYTq3UE5453Axy&#10;nqaP0mBv+UOHI7101PxsjkYB1pf2HeXuIa4/dUxfa/mxXR6Uur+L9TOIQDFcYfirz9Wh4k57d7Ta&#10;i0FBkmWLnFl2Mh7FRLLgu2c9z/MlyKqU/zdUvwAAAP//AwBQSwECLQAUAAYACAAAACEAtoM4kv4A&#10;AADhAQAAEwAAAAAAAAAAAAAAAAAAAAAAW0NvbnRlbnRfVHlwZXNdLnhtbFBLAQItABQABgAIAAAA&#10;IQA4/SH/1gAAAJQBAAALAAAAAAAAAAAAAAAAAC8BAABfcmVscy8ucmVsc1BLAQItABQABgAIAAAA&#10;IQB9vRGW+QIAADcGAAAOAAAAAAAAAAAAAAAAAC4CAABkcnMvZTJvRG9jLnhtbFBLAQItABQABgAI&#10;AAAAIQCSC+383wAAAAsBAAAPAAAAAAAAAAAAAAAAAFMFAABkcnMvZG93bnJldi54bWxQSwUGAAAA&#10;AAQABADzAAAAXwYAAAAA&#10;" fillcolor="#0070c0" strokeweight="2pt">
              <v:shadow color="black [0]"/>
              <v:textbox style="layout-flow:vertical-ideographic" inset="2.88pt,2.88pt,2.88pt,2.88pt">
                <w:txbxContent>
                  <w:p w:rsidR="0023509E" w:rsidRPr="0023509E" w:rsidRDefault="0023509E" w:rsidP="0023509E">
                    <w:pPr>
                      <w:widowControl w:val="0"/>
                      <w:jc w:val="center"/>
                      <w:rPr>
                        <w:rFonts w:ascii="Juice ITC" w:hAnsi="Juice ITC"/>
                        <w:color w:val="FFFFFF"/>
                        <w:sz w:val="56"/>
                        <w:szCs w:val="96"/>
                      </w:rPr>
                    </w:pPr>
                    <w:r w:rsidRPr="0023509E">
                      <w:rPr>
                        <w:rFonts w:ascii="Juice ITC" w:hAnsi="Juice ITC"/>
                        <w:color w:val="FFFFFF"/>
                        <w:sz w:val="56"/>
                        <w:szCs w:val="96"/>
                      </w:rPr>
                      <w:t xml:space="preserve">Believe, Belong, Become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9117"/>
      </v:shape>
    </w:pict>
  </w:numPicBullet>
  <w:abstractNum w:abstractNumId="0" w15:restartNumberingAfterBreak="0">
    <w:nsid w:val="04F85E8B"/>
    <w:multiLevelType w:val="hybridMultilevel"/>
    <w:tmpl w:val="8BE666A6"/>
    <w:lvl w:ilvl="0" w:tplc="08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8E7B04"/>
    <w:multiLevelType w:val="hybridMultilevel"/>
    <w:tmpl w:val="4352014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24FF3"/>
    <w:multiLevelType w:val="multilevel"/>
    <w:tmpl w:val="B71A0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217BDF"/>
    <w:multiLevelType w:val="hybridMultilevel"/>
    <w:tmpl w:val="FF5E5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F25FC"/>
    <w:multiLevelType w:val="hybridMultilevel"/>
    <w:tmpl w:val="DCA8A8E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56316"/>
    <w:multiLevelType w:val="hybridMultilevel"/>
    <w:tmpl w:val="FD6259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10EAC"/>
    <w:multiLevelType w:val="hybridMultilevel"/>
    <w:tmpl w:val="FDB6D640"/>
    <w:lvl w:ilvl="0" w:tplc="04090003">
      <w:start w:val="1"/>
      <w:numFmt w:val="bullet"/>
      <w:lvlText w:val="o"/>
      <w:lvlJc w:val="left"/>
      <w:pPr>
        <w:tabs>
          <w:tab w:val="num" w:pos="1095"/>
        </w:tabs>
        <w:ind w:left="109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7" w15:restartNumberingAfterBreak="0">
    <w:nsid w:val="2DB945A4"/>
    <w:multiLevelType w:val="hybridMultilevel"/>
    <w:tmpl w:val="D1623688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380BA2"/>
    <w:multiLevelType w:val="hybridMultilevel"/>
    <w:tmpl w:val="1208F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475A3D"/>
    <w:multiLevelType w:val="hybridMultilevel"/>
    <w:tmpl w:val="45AC3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02C74"/>
    <w:multiLevelType w:val="hybridMultilevel"/>
    <w:tmpl w:val="4DD6A03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37E79"/>
    <w:multiLevelType w:val="hybridMultilevel"/>
    <w:tmpl w:val="84C4B268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11"/>
  </w:num>
  <w:num w:numId="5">
    <w:abstractNumId w:val="0"/>
  </w:num>
  <w:num w:numId="6">
    <w:abstractNumId w:val="5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C74"/>
    <w:rsid w:val="00011CD4"/>
    <w:rsid w:val="00025242"/>
    <w:rsid w:val="00041E64"/>
    <w:rsid w:val="00067554"/>
    <w:rsid w:val="000E681C"/>
    <w:rsid w:val="00103041"/>
    <w:rsid w:val="00150F63"/>
    <w:rsid w:val="001603A3"/>
    <w:rsid w:val="001C7334"/>
    <w:rsid w:val="00200485"/>
    <w:rsid w:val="00200772"/>
    <w:rsid w:val="0021601F"/>
    <w:rsid w:val="0022642D"/>
    <w:rsid w:val="0023509E"/>
    <w:rsid w:val="00285239"/>
    <w:rsid w:val="002C1870"/>
    <w:rsid w:val="002F582A"/>
    <w:rsid w:val="002F6BB6"/>
    <w:rsid w:val="00326485"/>
    <w:rsid w:val="0035011E"/>
    <w:rsid w:val="00376BCC"/>
    <w:rsid w:val="00381E0F"/>
    <w:rsid w:val="003B6B86"/>
    <w:rsid w:val="003C41BA"/>
    <w:rsid w:val="00402095"/>
    <w:rsid w:val="004102CE"/>
    <w:rsid w:val="00424126"/>
    <w:rsid w:val="004379FB"/>
    <w:rsid w:val="00440D9F"/>
    <w:rsid w:val="0049652B"/>
    <w:rsid w:val="004A6B8A"/>
    <w:rsid w:val="0057797B"/>
    <w:rsid w:val="00581D41"/>
    <w:rsid w:val="00591FC4"/>
    <w:rsid w:val="005E7541"/>
    <w:rsid w:val="005F1E57"/>
    <w:rsid w:val="0063366D"/>
    <w:rsid w:val="00642D22"/>
    <w:rsid w:val="00653EF0"/>
    <w:rsid w:val="006A30AB"/>
    <w:rsid w:val="006C0B34"/>
    <w:rsid w:val="00721DC8"/>
    <w:rsid w:val="007541EB"/>
    <w:rsid w:val="00754E85"/>
    <w:rsid w:val="0077135F"/>
    <w:rsid w:val="007D4C04"/>
    <w:rsid w:val="00804F94"/>
    <w:rsid w:val="00816B2D"/>
    <w:rsid w:val="008A75DA"/>
    <w:rsid w:val="008B0118"/>
    <w:rsid w:val="008E7EC0"/>
    <w:rsid w:val="0093547E"/>
    <w:rsid w:val="00965EE5"/>
    <w:rsid w:val="00973FB2"/>
    <w:rsid w:val="009A6058"/>
    <w:rsid w:val="009B5FFF"/>
    <w:rsid w:val="009C1C37"/>
    <w:rsid w:val="00A10DDD"/>
    <w:rsid w:val="00A349B4"/>
    <w:rsid w:val="00A421C6"/>
    <w:rsid w:val="00AB15BD"/>
    <w:rsid w:val="00AD2520"/>
    <w:rsid w:val="00AD32DB"/>
    <w:rsid w:val="00AE3F74"/>
    <w:rsid w:val="00B004CD"/>
    <w:rsid w:val="00B1485F"/>
    <w:rsid w:val="00B74AF2"/>
    <w:rsid w:val="00BD0051"/>
    <w:rsid w:val="00BE1D5A"/>
    <w:rsid w:val="00C0168E"/>
    <w:rsid w:val="00C11E16"/>
    <w:rsid w:val="00C13065"/>
    <w:rsid w:val="00C571A9"/>
    <w:rsid w:val="00CC1796"/>
    <w:rsid w:val="00CE0F5D"/>
    <w:rsid w:val="00D2115A"/>
    <w:rsid w:val="00D42D75"/>
    <w:rsid w:val="00D654FB"/>
    <w:rsid w:val="00D931E4"/>
    <w:rsid w:val="00DA2F87"/>
    <w:rsid w:val="00DA5C74"/>
    <w:rsid w:val="00DB0B8F"/>
    <w:rsid w:val="00DC32DE"/>
    <w:rsid w:val="00DE2A74"/>
    <w:rsid w:val="00E51D2D"/>
    <w:rsid w:val="00E65C96"/>
    <w:rsid w:val="00E67F73"/>
    <w:rsid w:val="00E778B1"/>
    <w:rsid w:val="00E80528"/>
    <w:rsid w:val="00EB1804"/>
    <w:rsid w:val="00EB3203"/>
    <w:rsid w:val="00F7327A"/>
    <w:rsid w:val="00F80E33"/>
    <w:rsid w:val="00FC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82451EAF-D40D-4A46-A16A-A59006181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F1E5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F1E5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F1E5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E7541"/>
    <w:rPr>
      <w:rFonts w:ascii="Comic Sans MS" w:hAnsi="Comic Sans MS"/>
      <w:b/>
      <w:sz w:val="40"/>
      <w:szCs w:val="40"/>
      <w:lang w:val="en-GB" w:eastAsia="en-GB"/>
    </w:rPr>
  </w:style>
  <w:style w:type="character" w:customStyle="1" w:styleId="BodyTextChar">
    <w:name w:val="Body Text Char"/>
    <w:link w:val="BodyText"/>
    <w:rsid w:val="005E7541"/>
    <w:rPr>
      <w:rFonts w:ascii="Comic Sans MS" w:hAnsi="Comic Sans MS"/>
      <w:b/>
      <w:sz w:val="40"/>
      <w:szCs w:val="40"/>
    </w:rPr>
  </w:style>
  <w:style w:type="paragraph" w:styleId="ListParagraph">
    <w:name w:val="List Paragraph"/>
    <w:basedOn w:val="Normal"/>
    <w:uiPriority w:val="34"/>
    <w:qFormat/>
    <w:rsid w:val="005E7541"/>
    <w:pPr>
      <w:ind w:left="720"/>
      <w:contextualSpacing/>
    </w:pPr>
    <w:rPr>
      <w:lang w:val="en-GB" w:eastAsia="en-GB"/>
    </w:rPr>
  </w:style>
  <w:style w:type="paragraph" w:customStyle="1" w:styleId="Default">
    <w:name w:val="Default"/>
    <w:rsid w:val="00DC32D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DC32DE"/>
    <w:rPr>
      <w:color w:val="0000FF"/>
      <w:u w:val="single"/>
    </w:rPr>
  </w:style>
  <w:style w:type="character" w:styleId="CommentReference">
    <w:name w:val="annotation reference"/>
    <w:uiPriority w:val="99"/>
    <w:unhideWhenUsed/>
    <w:rsid w:val="00DC32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32DE"/>
    <w:pPr>
      <w:spacing w:after="160"/>
    </w:pPr>
    <w:rPr>
      <w:rFonts w:ascii="Calibri" w:eastAsia="Calibri" w:hAnsi="Calibri"/>
      <w:sz w:val="20"/>
      <w:szCs w:val="20"/>
      <w:lang w:val="en-GB"/>
    </w:rPr>
  </w:style>
  <w:style w:type="character" w:customStyle="1" w:styleId="CommentTextChar">
    <w:name w:val="Comment Text Char"/>
    <w:link w:val="CommentText"/>
    <w:uiPriority w:val="99"/>
    <w:rsid w:val="00DC32DE"/>
    <w:rPr>
      <w:rFonts w:ascii="Calibri" w:eastAsia="Calibri" w:hAnsi="Calibri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AE3F74"/>
    <w:rPr>
      <w:rFonts w:ascii="Calibri" w:eastAsia="Calibri" w:hAnsi="Calibri"/>
      <w:sz w:val="22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AE3F74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healthyschools.gov.uk/brandguide/NationalLogos/Healthy-Schools-Logo.jpg" TargetMode="External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Gloucestershire Council</Company>
  <LinksUpToDate>false</LinksUpToDate>
  <CharactersWithSpaces>4610</CharactersWithSpaces>
  <SharedDoc>false</SharedDoc>
  <HLinks>
    <vt:vector size="18" baseType="variant">
      <vt:variant>
        <vt:i4>3866672</vt:i4>
      </vt:variant>
      <vt:variant>
        <vt:i4>-1</vt:i4>
      </vt:variant>
      <vt:variant>
        <vt:i4>2077</vt:i4>
      </vt:variant>
      <vt:variant>
        <vt:i4>1</vt:i4>
      </vt:variant>
      <vt:variant>
        <vt:lpwstr>http://www.healthyschools.gov.uk/brandguide/NationalLogos/Healthy-Schools-Logo.jpg</vt:lpwstr>
      </vt:variant>
      <vt:variant>
        <vt:lpwstr/>
      </vt:variant>
      <vt:variant>
        <vt:i4>3866672</vt:i4>
      </vt:variant>
      <vt:variant>
        <vt:i4>-1</vt:i4>
      </vt:variant>
      <vt:variant>
        <vt:i4>2078</vt:i4>
      </vt:variant>
      <vt:variant>
        <vt:i4>1</vt:i4>
      </vt:variant>
      <vt:variant>
        <vt:lpwstr>http://www.healthyschools.gov.uk/brandguide/NationalLogos/Healthy-Schools-Logo.jpg</vt:lpwstr>
      </vt:variant>
      <vt:variant>
        <vt:lpwstr/>
      </vt:variant>
      <vt:variant>
        <vt:i4>3866672</vt:i4>
      </vt:variant>
      <vt:variant>
        <vt:i4>-1</vt:i4>
      </vt:variant>
      <vt:variant>
        <vt:i4>2079</vt:i4>
      </vt:variant>
      <vt:variant>
        <vt:i4>1</vt:i4>
      </vt:variant>
      <vt:variant>
        <vt:lpwstr>http://www.healthyschools.gov.uk/brandguide/NationalLogos/Healthy-Schools-Logo.jpg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</dc:creator>
  <cp:keywords/>
  <cp:lastModifiedBy>Ruby Yonchev</cp:lastModifiedBy>
  <cp:revision>2</cp:revision>
  <cp:lastPrinted>2021-02-05T08:08:00Z</cp:lastPrinted>
  <dcterms:created xsi:type="dcterms:W3CDTF">2021-02-05T09:39:00Z</dcterms:created>
  <dcterms:modified xsi:type="dcterms:W3CDTF">2021-02-05T09:39:00Z</dcterms:modified>
</cp:coreProperties>
</file>